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2">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jc w:val="right"/>
        <w:rPr>
          <w:rFonts w:ascii="Arial" w:cs="Arial" w:eastAsia="Arial" w:hAnsi="Arial"/>
          <w:b w:val="1"/>
          <w:color w:val="000000"/>
          <w:sz w:val="28"/>
          <w:szCs w:val="28"/>
          <w:u w:val="single"/>
        </w:rPr>
      </w:pPr>
      <w:bookmarkStart w:colFirst="0" w:colLast="0" w:name="_heading=h.gjdgxs" w:id="0"/>
      <w:bookmarkEnd w:id="0"/>
      <w:r w:rsidDel="00000000" w:rsidR="00000000" w:rsidRPr="00000000">
        <w:rPr>
          <w:rFonts w:ascii="Arial" w:cs="Arial" w:eastAsia="Arial" w:hAnsi="Arial"/>
          <w:b w:val="1"/>
          <w:color w:val="000000"/>
          <w:sz w:val="28"/>
          <w:szCs w:val="28"/>
          <w:u w:val="single"/>
          <w:rtl w:val="0"/>
        </w:rPr>
        <w:t xml:space="preserve">COMMUNIQUÉ DE PRESSE</w:t>
      </w:r>
    </w:p>
    <w:p w:rsidR="00000000" w:rsidDel="00000000" w:rsidP="00000000" w:rsidRDefault="00000000" w:rsidRPr="00000000" w14:paraId="00000005">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009">
      <w:pPr>
        <w:rPr>
          <w:rFonts w:ascii="Arial" w:cs="Arial" w:eastAsia="Arial" w:hAnsi="Arial"/>
          <w:b w:val="1"/>
          <w:color w:val="000000"/>
        </w:rPr>
      </w:pPr>
      <w:r w:rsidDel="00000000" w:rsidR="00000000" w:rsidRPr="00000000">
        <w:rPr>
          <w:rFonts w:ascii="Arial" w:cs="Arial" w:eastAsia="Arial" w:hAnsi="Arial"/>
          <w:b w:val="1"/>
          <w:i w:val="1"/>
          <w:color w:val="000000"/>
          <w:rtl w:val="0"/>
        </w:rPr>
        <w:t xml:space="preserve">SWISS BOARDS FOR AGENDA 2030</w:t>
        <w:br w:type="textWrapping"/>
      </w:r>
      <w:r w:rsidDel="00000000" w:rsidR="00000000" w:rsidRPr="00000000">
        <w:rPr>
          <w:rtl w:val="0"/>
        </w:rPr>
      </w:r>
    </w:p>
    <w:p w:rsidR="00000000" w:rsidDel="00000000" w:rsidP="00000000" w:rsidRDefault="00000000" w:rsidRPr="00000000" w14:paraId="0000000A">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LANCEMENT DU PLAYBOOK DU SBA2030, UN GUIDE PRATIQUE GRATUIT POUR LES CEOs ET LES MEMBRES D</w:t>
      </w:r>
      <w:r w:rsidDel="00000000" w:rsidR="00000000" w:rsidRPr="00000000">
        <w:rPr>
          <w:rFonts w:ascii="Arial" w:cs="Arial" w:eastAsia="Arial" w:hAnsi="Arial"/>
          <w:b w:val="1"/>
          <w:sz w:val="28"/>
          <w:szCs w:val="28"/>
          <w:rtl w:val="0"/>
        </w:rPr>
        <w:t xml:space="preserve">E</w:t>
      </w:r>
      <w:r w:rsidDel="00000000" w:rsidR="00000000" w:rsidRPr="00000000">
        <w:rPr>
          <w:rFonts w:ascii="Arial" w:cs="Arial" w:eastAsia="Arial" w:hAnsi="Arial"/>
          <w:b w:val="1"/>
          <w:color w:val="000000"/>
          <w:sz w:val="28"/>
          <w:szCs w:val="28"/>
          <w:rtl w:val="0"/>
        </w:rPr>
        <w:t xml:space="preserve"> CONSEILS D’ADMINISTRATION AFIN DE LES A</w:t>
      </w:r>
      <w:r w:rsidDel="00000000" w:rsidR="00000000" w:rsidRPr="00000000">
        <w:rPr>
          <w:rFonts w:ascii="Arial" w:cs="Arial" w:eastAsia="Arial" w:hAnsi="Arial"/>
          <w:b w:val="1"/>
          <w:sz w:val="28"/>
          <w:szCs w:val="28"/>
          <w:rtl w:val="0"/>
        </w:rPr>
        <w:t xml:space="preserve">CCOMPAGNER DANS L'ÉLABORATION</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rtl w:val="0"/>
        </w:rPr>
        <w:t xml:space="preserve">DE</w:t>
      </w:r>
      <w:r w:rsidDel="00000000" w:rsidR="00000000" w:rsidRPr="00000000">
        <w:rPr>
          <w:rFonts w:ascii="Arial" w:cs="Arial" w:eastAsia="Arial" w:hAnsi="Arial"/>
          <w:b w:val="1"/>
          <w:color w:val="000000"/>
          <w:sz w:val="28"/>
          <w:szCs w:val="28"/>
          <w:rtl w:val="0"/>
        </w:rPr>
        <w:t xml:space="preserve"> STRATÉGIES D’IMPACT POSITIF</w:t>
      </w:r>
    </w:p>
    <w:p w:rsidR="00000000" w:rsidDel="00000000" w:rsidP="00000000" w:rsidRDefault="00000000" w:rsidRPr="00000000" w14:paraId="0000000B">
      <w:pPr>
        <w:jc w:val="both"/>
        <w:rPr>
          <w:rFonts w:ascii="Arial" w:cs="Arial" w:eastAsia="Arial" w:hAnsi="Arial"/>
          <w:b w:val="1"/>
          <w:color w:val="000000"/>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jc w:val="both"/>
        <w:rPr>
          <w:rFonts w:ascii="Arial" w:cs="Arial" w:eastAsia="Arial" w:hAnsi="Arial"/>
          <w:b w:val="1"/>
          <w:i w:val="1"/>
          <w:color w:val="000000"/>
          <w:sz w:val="22"/>
          <w:szCs w:val="22"/>
        </w:rPr>
      </w:pPr>
      <w:bookmarkStart w:colFirst="0" w:colLast="0" w:name="_heading=h.1fob9te" w:id="2"/>
      <w:bookmarkEnd w:id="2"/>
      <w:r w:rsidDel="00000000" w:rsidR="00000000" w:rsidRPr="00000000">
        <w:rPr>
          <w:rFonts w:ascii="Arial" w:cs="Arial" w:eastAsia="Arial" w:hAnsi="Arial"/>
          <w:i w:val="1"/>
          <w:color w:val="000000"/>
          <w:sz w:val="22"/>
          <w:szCs w:val="22"/>
          <w:rtl w:val="0"/>
        </w:rPr>
        <w:t xml:space="preserve">Genève, le 1er juin 2022 - </w:t>
      </w:r>
      <w:r w:rsidDel="00000000" w:rsidR="00000000" w:rsidRPr="00000000">
        <w:rPr>
          <w:rFonts w:ascii="Arial" w:cs="Arial" w:eastAsia="Arial" w:hAnsi="Arial"/>
          <w:b w:val="1"/>
          <w:i w:val="1"/>
          <w:color w:val="000000"/>
          <w:sz w:val="22"/>
          <w:szCs w:val="22"/>
          <w:rtl w:val="0"/>
        </w:rPr>
        <w:t xml:space="preserve">B Lab Suisse publie aujourd'hui le SBA2030 Playbook, un guide pratique et gratuit destiné à accompagner les CEOs et les membres de conseils d'administration à intégrer la durabilité dans leurs stratégies </w:t>
      </w:r>
      <w:r w:rsidDel="00000000" w:rsidR="00000000" w:rsidRPr="00000000">
        <w:rPr>
          <w:rFonts w:ascii="Arial" w:cs="Arial" w:eastAsia="Arial" w:hAnsi="Arial"/>
          <w:b w:val="1"/>
          <w:i w:val="1"/>
          <w:sz w:val="22"/>
          <w:szCs w:val="22"/>
          <w:rtl w:val="0"/>
        </w:rPr>
        <w:t xml:space="preserve">d’entreprise</w:t>
      </w:r>
      <w:r w:rsidDel="00000000" w:rsidR="00000000" w:rsidRPr="00000000">
        <w:rPr>
          <w:rFonts w:ascii="Arial" w:cs="Arial" w:eastAsia="Arial" w:hAnsi="Arial"/>
          <w:b w:val="1"/>
          <w:i w:val="1"/>
          <w:color w:val="000000"/>
          <w:sz w:val="22"/>
          <w:szCs w:val="22"/>
          <w:rtl w:val="0"/>
        </w:rPr>
        <w:t xml:space="preserve">. Ce guide a été publié dans le cadre du Swiss Boards for Agenda 2030 (SBA2030) – </w:t>
      </w:r>
      <w:r w:rsidDel="00000000" w:rsidR="00000000" w:rsidRPr="00000000">
        <w:rPr>
          <w:rFonts w:ascii="Arial" w:cs="Arial" w:eastAsia="Arial" w:hAnsi="Arial"/>
          <w:b w:val="1"/>
          <w:i w:val="1"/>
          <w:sz w:val="22"/>
          <w:szCs w:val="22"/>
          <w:rtl w:val="0"/>
        </w:rPr>
        <w:t xml:space="preserve">une Alliance de CEOs et de membres de conseils d'administration suisses qui engagent leur entreprise au plus haut niveau dans la création de stratégies durables et résilientes.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S'appuyant sur des exemples concrets, des études et des retours d’expériences , le Playbook SBA2030 vise à fournir toutes les ressources nécessaires à la mise en œuvre d'objectifs, de plans d'action et de stratégies d’impact positif. Il inclut de nombreuses études de cas d'entreprises leaders dans le monde,  des exemples de </w:t>
      </w:r>
      <w:r w:rsidDel="00000000" w:rsidR="00000000" w:rsidRPr="00000000">
        <w:rPr>
          <w:rFonts w:ascii="Arial" w:cs="Arial" w:eastAsia="Arial" w:hAnsi="Arial"/>
          <w:sz w:val="22"/>
          <w:szCs w:val="22"/>
          <w:rtl w:val="0"/>
        </w:rPr>
        <w:t xml:space="preserve">plans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d'actions</w:t>
      </w:r>
      <w:r w:rsidDel="00000000" w:rsidR="00000000" w:rsidRPr="00000000">
        <w:rPr>
          <w:rFonts w:ascii="Arial" w:cs="Arial" w:eastAsia="Arial" w:hAnsi="Arial"/>
          <w:sz w:val="22"/>
          <w:szCs w:val="22"/>
          <w:rtl w:val="0"/>
        </w:rPr>
        <w:t xml:space="preserve"> et de feuilles de route concrets . Articulé autour de cinq piliers  , ce Playbook de 90 pages guide pas à pas, défi par défi, les décisionnaires sur la voie de la transformation tout en leur permettant  de mesurer et d’améliorer leur impact. </w:t>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Ce Playbook  a été élaboré par B Lab Suisse avec le soutien du mouvement mondial</w:t>
      </w:r>
      <w:r w:rsidDel="00000000" w:rsidR="00000000" w:rsidRPr="00000000">
        <w:rPr>
          <w:rFonts w:ascii="Arial" w:cs="Arial" w:eastAsia="Arial" w:hAnsi="Arial"/>
          <w:sz w:val="22"/>
          <w:szCs w:val="22"/>
          <w:rtl w:val="0"/>
        </w:rPr>
        <w:t xml:space="preserve"> B Corp™</w:t>
      </w:r>
      <w:r w:rsidDel="00000000" w:rsidR="00000000" w:rsidRPr="00000000">
        <w:rPr>
          <w:rFonts w:ascii="Arial" w:cs="Arial" w:eastAsia="Arial" w:hAnsi="Arial"/>
          <w:sz w:val="22"/>
          <w:szCs w:val="22"/>
          <w:rtl w:val="0"/>
        </w:rPr>
        <w:t xml:space="preserve">. Jonathan Normand, CEO et fondateur de B Lab Suisse, explique :</w:t>
      </w:r>
      <w:r w:rsidDel="00000000" w:rsidR="00000000" w:rsidRPr="00000000">
        <w:rPr>
          <w:rFonts w:ascii="Arial" w:cs="Arial" w:eastAsia="Arial" w:hAnsi="Arial"/>
          <w:i w:val="1"/>
          <w:sz w:val="22"/>
          <w:szCs w:val="22"/>
          <w:rtl w:val="0"/>
        </w:rPr>
        <w:t xml:space="preserve"> "Avec le Swiss Boards for Agenda 2030, nous voulons créer une alliance de chef·fe·s d'entreprise qui passent de la parole aux actes. C'est dans cet esprit que nous avons créé ce Playbook : pour leur fournir les outils nécessaires pour prendre des engagements ambitieux et accélérer le changement dont nous avons tou·te·s besoin. "</w:t>
      </w: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André Hoffmann, co-initiateur du Playbook, explique : </w:t>
      </w:r>
      <w:r w:rsidDel="00000000" w:rsidR="00000000" w:rsidRPr="00000000">
        <w:rPr>
          <w:rFonts w:ascii="Arial" w:cs="Arial" w:eastAsia="Arial" w:hAnsi="Arial"/>
          <w:i w:val="1"/>
          <w:sz w:val="22"/>
          <w:szCs w:val="22"/>
          <w:rtl w:val="0"/>
        </w:rPr>
        <w:t xml:space="preserve">"Les normes de prise de décision et les mesures du succès doivent être redéfinies. Le succès ne doit plus être basé uniquement sur les bénéfices, mais sur la contribution positive d'une entreprise sur la société, la nature et les personnes. Ce Playbook vise à donner aux CEO et aux membres des conseils d'administration les moyens de diriger leurs entreprises d'une nouvelle manière : pour répondre à nos défis sociétaux et </w:t>
      </w:r>
      <w:r w:rsidDel="00000000" w:rsidR="00000000" w:rsidRPr="00000000">
        <w:rPr>
          <w:rFonts w:ascii="Arial" w:cs="Arial" w:eastAsia="Arial" w:hAnsi="Arial"/>
          <w:i w:val="1"/>
          <w:sz w:val="22"/>
          <w:szCs w:val="22"/>
          <w:rtl w:val="0"/>
        </w:rPr>
        <w:t xml:space="preserve">contribuer</w:t>
      </w:r>
      <w:r w:rsidDel="00000000" w:rsidR="00000000" w:rsidRPr="00000000">
        <w:rPr>
          <w:rFonts w:ascii="Arial" w:cs="Arial" w:eastAsia="Arial" w:hAnsi="Arial"/>
          <w:i w:val="1"/>
          <w:sz w:val="22"/>
          <w:szCs w:val="22"/>
          <w:rtl w:val="0"/>
        </w:rPr>
        <w:t xml:space="preserve"> à la restauration de la planète. "</w:t>
      </w:r>
      <w:r w:rsidDel="00000000" w:rsidR="00000000" w:rsidRPr="00000000">
        <w:rPr>
          <w:rtl w:val="0"/>
        </w:rPr>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Conçu comme une boîte à outils et comme un manuel de référence, le Playbook SBA2030  comprend de nombreuses idées inspirantes, des exemples concrets et des études de cas d'autres entreprises. Paul Polman, chef d'entreprise, militant et co-auteur de Net Positive dit : </w:t>
      </w:r>
      <w:r w:rsidDel="00000000" w:rsidR="00000000" w:rsidRPr="00000000">
        <w:rPr>
          <w:rFonts w:ascii="Arial" w:cs="Arial" w:eastAsia="Arial" w:hAnsi="Arial"/>
          <w:i w:val="1"/>
          <w:sz w:val="22"/>
          <w:szCs w:val="22"/>
          <w:rtl w:val="0"/>
        </w:rPr>
        <w:t xml:space="preserve">"Ce Playbook est plus qu'une lecture indispensable, c'est un outil vital pour aider à mettre en place les stratégies de durabilité des entreprises dont le monde a besoin de toute urgence."</w:t>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SBA 2030 Playbook peut être consulté ou téléchargé ici : </w:t>
      </w:r>
      <w:sdt>
        <w:sdtPr>
          <w:tag w:val="goog_rdk_0"/>
        </w:sdtPr>
        <w:sdtContent>
          <w:commentRangeStart w:id="0"/>
        </w:sdtContent>
      </w:sdt>
      <w:hyperlink r:id="rId9">
        <w:r w:rsidDel="00000000" w:rsidR="00000000" w:rsidRPr="00000000">
          <w:rPr>
            <w:rFonts w:ascii="Arial" w:cs="Arial" w:eastAsia="Arial" w:hAnsi="Arial"/>
            <w:color w:val="000000"/>
            <w:sz w:val="22"/>
            <w:szCs w:val="22"/>
            <w:rtl w:val="0"/>
          </w:rPr>
          <w:t xml:space="preserve">https://online.flippingbook.com/view/462812568/</w:t>
        </w:r>
      </w:hyperlink>
      <w:r w:rsidDel="00000000" w:rsidR="00000000" w:rsidRPr="00000000">
        <w:rPr>
          <w:rFonts w:ascii="Arial" w:cs="Arial" w:eastAsia="Arial" w:hAnsi="Arial"/>
          <w:color w:val="000000"/>
          <w:sz w:val="22"/>
          <w:szCs w:val="22"/>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7">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8">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ind w:left="720" w:firstLine="0"/>
        <w:jc w:val="both"/>
        <w:rPr>
          <w:rFonts w:ascii="Arial" w:cs="Arial" w:eastAsia="Arial" w:hAnsi="Arial"/>
          <w:b w:val="1"/>
          <w:sz w:val="16"/>
          <w:szCs w:val="16"/>
        </w:rPr>
      </w:pPr>
      <w:bookmarkStart w:colFirst="0" w:colLast="0" w:name="_heading=h.3znysh7" w:id="3"/>
      <w:bookmarkEnd w:id="3"/>
      <w:r w:rsidDel="00000000" w:rsidR="00000000" w:rsidRPr="00000000">
        <w:rPr>
          <w:rFonts w:ascii="Arial" w:cs="Arial" w:eastAsia="Arial" w:hAnsi="Arial"/>
          <w:b w:val="1"/>
          <w:sz w:val="16"/>
          <w:szCs w:val="16"/>
          <w:rtl w:val="0"/>
        </w:rPr>
        <w:t xml:space="preserve">A propos de #SBA2030 </w:t>
      </w:r>
    </w:p>
    <w:p w:rsidR="00000000" w:rsidDel="00000000" w:rsidP="00000000" w:rsidRDefault="00000000" w:rsidRPr="00000000" w14:paraId="0000001A">
      <w:pPr>
        <w:ind w:left="72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ind w:left="72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 SBA2030 est une initiative lancée par Jonathan Normand, fondateur et CEO de B Lab Switzerland, et André Hoffmann, vice-président de Roche et co-fondateur d'InTent. L'Alliance sera coordonnée par B Lab Switzerland sous le patronage du comité du Business Council de B Lab Switzerland. </w:t>
      </w:r>
    </w:p>
    <w:p w:rsidR="00000000" w:rsidDel="00000000" w:rsidP="00000000" w:rsidRDefault="00000000" w:rsidRPr="00000000" w14:paraId="0000001C">
      <w:pPr>
        <w:ind w:left="72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D">
      <w:pPr>
        <w:ind w:left="72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Pour plus d'informations, veuillez consulter : </w:t>
      </w:r>
      <w:hyperlink r:id="rId10">
        <w:r w:rsidDel="00000000" w:rsidR="00000000" w:rsidRPr="00000000">
          <w:rPr>
            <w:rFonts w:ascii="Arial" w:cs="Arial" w:eastAsia="Arial" w:hAnsi="Arial"/>
            <w:color w:val="0000ff"/>
            <w:sz w:val="16"/>
            <w:szCs w:val="16"/>
            <w:u w:val="single"/>
            <w:rtl w:val="0"/>
          </w:rPr>
          <w:t xml:space="preserve">www.sba2030.ch</w:t>
        </w:r>
      </w:hyperlink>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E">
      <w:pPr>
        <w:ind w:left="720" w:firstLine="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F">
      <w:pPr>
        <w:ind w:left="72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À propos de B Lab Suisse </w:t>
      </w:r>
    </w:p>
    <w:p w:rsidR="00000000" w:rsidDel="00000000" w:rsidP="00000000" w:rsidRDefault="00000000" w:rsidRPr="00000000" w14:paraId="00000020">
      <w:pPr>
        <w:ind w:left="72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 Lab Suisse est la branche suisse de B Lab, un réseau mondial qui crée un changement des systèmes économiques par le biais de normes, de politiques, d'outils et de programmes pour les entreprises, et qui certifie les entreprises -appelées B Corps- qui montrent le chemin à suivre. B Lab Suisse soutient les entreprises dans le processus de certification B Corp et leur fournit les outils nécessaires pour mesurer et améliorer leur impact. B Lab Suisse a également développé un programme d'engagement appelé Swiss Triple Impact (STI), qui permet à plus de 300 entreprises suisses de mesurer leur contribution aux Objectifs de développement durable (ODD).</w:t>
      </w:r>
    </w:p>
    <w:p w:rsidR="00000000" w:rsidDel="00000000" w:rsidP="00000000" w:rsidRDefault="00000000" w:rsidRPr="00000000" w14:paraId="00000021">
      <w:pPr>
        <w:ind w:left="72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2">
      <w:pPr>
        <w:ind w:left="72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À ce jour, la communauté suisse compte plus de 60 B Corps et, au niveau mondial, plus de 5000 entreprises sont certifiées, dans 79 pays et 154 industries. Plus d'informations : </w:t>
      </w:r>
      <w:hyperlink r:id="rId11">
        <w:r w:rsidDel="00000000" w:rsidR="00000000" w:rsidRPr="00000000">
          <w:rPr>
            <w:rFonts w:ascii="Arial" w:cs="Arial" w:eastAsia="Arial" w:hAnsi="Arial"/>
            <w:color w:val="0000ff"/>
            <w:sz w:val="16"/>
            <w:szCs w:val="16"/>
            <w:u w:val="single"/>
            <w:rtl w:val="0"/>
          </w:rPr>
          <w:t xml:space="preserve">https://blab-switzerland.ch/</w:t>
        </w:r>
      </w:hyperlink>
      <w:r w:rsidDel="00000000" w:rsidR="00000000" w:rsidRPr="00000000">
        <w:rPr>
          <w:rtl w:val="0"/>
        </w:rPr>
      </w:r>
    </w:p>
    <w:p w:rsidR="00000000" w:rsidDel="00000000" w:rsidP="00000000" w:rsidRDefault="00000000" w:rsidRPr="00000000" w14:paraId="00000023">
      <w:pPr>
        <w:ind w:left="72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4">
      <w:pPr>
        <w:ind w:left="72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À propos d'InTent</w:t>
      </w:r>
    </w:p>
    <w:p w:rsidR="00000000" w:rsidDel="00000000" w:rsidP="00000000" w:rsidRDefault="00000000" w:rsidRPr="00000000" w14:paraId="00000025">
      <w:pPr>
        <w:ind w:left="72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6">
      <w:pPr>
        <w:ind w:left="72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Créée en 2019, InTent est une plateforme capable de mobiliser rapidement un groupe influent et diversifié de décideurs pour le changement. Nous visons à les former, les connecter et les accompagner, ainsi que leurs réseaux, dans l'adoption et la promotion de pratiques durables. InTent travaille avec et cherche à inspirer les entreprises, la société civile, le monde universitaire et les décideurs politiques à adopter et à amplifier les actions durables. Nous engageons ces parties prenantes par le biais de discussions stimulantes et de débats sur l'agenda du changement durable. Nous créons les conditions nécessaires à l'émergence de nouvelles idées et à l'exploration de solutions concrètes.</w:t>
      </w:r>
    </w:p>
    <w:p w:rsidR="00000000" w:rsidDel="00000000" w:rsidP="00000000" w:rsidRDefault="00000000" w:rsidRPr="00000000" w14:paraId="00000027">
      <w:pPr>
        <w:ind w:left="72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8">
      <w:pPr>
        <w:ind w:left="708" w:firstLine="0"/>
        <w:jc w:val="both"/>
        <w:rPr>
          <w:rFonts w:ascii="Arial" w:cs="Arial" w:eastAsia="Arial" w:hAnsi="Arial"/>
          <w:sz w:val="20"/>
          <w:szCs w:val="20"/>
        </w:rPr>
      </w:pPr>
      <w:bookmarkStart w:colFirst="0" w:colLast="0" w:name="_heading=h.2et92p0" w:id="4"/>
      <w:bookmarkEnd w:id="4"/>
      <w:r w:rsidDel="00000000" w:rsidR="00000000" w:rsidRPr="00000000">
        <w:rPr>
          <w:rtl w:val="0"/>
        </w:rPr>
      </w:r>
    </w:p>
    <w:p w:rsidR="00000000" w:rsidDel="00000000" w:rsidP="00000000" w:rsidRDefault="00000000" w:rsidRPr="00000000" w14:paraId="0000002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sz w:val="20"/>
          <w:szCs w:val="20"/>
          <w:rtl w:val="0"/>
        </w:rPr>
        <w:t xml:space="preserve">Media contacts </w:t>
      </w:r>
      <w:r w:rsidDel="00000000" w:rsidR="00000000" w:rsidRPr="00000000">
        <w:rPr>
          <w:rFonts w:ascii="Arial" w:cs="Arial" w:eastAsia="Arial" w:hAnsi="Arial"/>
          <w:b w:val="1"/>
          <w:rtl w:val="0"/>
        </w:rPr>
        <w:t xml:space="preserve">: </w:t>
        <w:tab/>
        <w:t xml:space="preserve"> </w:t>
      </w:r>
    </w:p>
    <w:p w:rsidR="00000000" w:rsidDel="00000000" w:rsidP="00000000" w:rsidRDefault="00000000" w:rsidRPr="00000000" w14:paraId="0000002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bookmarkStart w:colFirst="0" w:colLast="0" w:name="_heading=h.tyjcwt" w:id="5"/>
      <w:bookmarkEnd w:id="5"/>
      <w:r w:rsidDel="00000000" w:rsidR="00000000" w:rsidRPr="00000000">
        <w:rPr>
          <w:rFonts w:ascii="Arial" w:cs="Arial" w:eastAsia="Arial" w:hAnsi="Arial"/>
          <w:sz w:val="20"/>
          <w:szCs w:val="20"/>
          <w:rtl w:val="0"/>
        </w:rPr>
        <w:t xml:space="preserve">Philippe CATHÉLAZ                      Rohan SANT                    </w:t>
        <w:br w:type="textWrapping"/>
      </w:r>
      <w:hyperlink r:id="rId12">
        <w:r w:rsidDel="00000000" w:rsidR="00000000" w:rsidRPr="00000000">
          <w:rPr>
            <w:rFonts w:ascii="Arial" w:cs="Arial" w:eastAsia="Arial" w:hAnsi="Arial"/>
            <w:color w:val="0563c1"/>
            <w:sz w:val="20"/>
            <w:szCs w:val="20"/>
            <w:u w:val="single"/>
            <w:rtl w:val="0"/>
          </w:rPr>
          <w:t xml:space="preserve">philippe.cathelaz@voxia.ch</w:t>
        </w:r>
      </w:hyperlink>
      <w:r w:rsidDel="00000000" w:rsidR="00000000" w:rsidRPr="00000000">
        <w:rPr>
          <w:rFonts w:ascii="Arial" w:cs="Arial" w:eastAsia="Arial" w:hAnsi="Arial"/>
          <w:color w:val="0000ff"/>
          <w:sz w:val="20"/>
          <w:szCs w:val="20"/>
          <w:rtl w:val="0"/>
        </w:rPr>
        <w:t xml:space="preserve">           </w:t>
      </w:r>
      <w:hyperlink r:id="rId13">
        <w:r w:rsidDel="00000000" w:rsidR="00000000" w:rsidRPr="00000000">
          <w:rPr>
            <w:rFonts w:ascii="Arial" w:cs="Arial" w:eastAsia="Arial" w:hAnsi="Arial"/>
            <w:color w:val="0000ff"/>
            <w:sz w:val="20"/>
            <w:szCs w:val="20"/>
            <w:u w:val="single"/>
            <w:rtl w:val="0"/>
          </w:rPr>
          <w:t xml:space="preserve">rohan.sant@voxia.ch</w:t>
        </w:r>
      </w:hyperlink>
      <w:r w:rsidDel="00000000" w:rsidR="00000000" w:rsidRPr="00000000">
        <w:rPr>
          <w:rtl w:val="0"/>
        </w:rPr>
      </w:r>
    </w:p>
    <w:p w:rsidR="00000000" w:rsidDel="00000000" w:rsidP="00000000" w:rsidRDefault="00000000" w:rsidRPr="00000000" w14:paraId="0000002D">
      <w:pPr>
        <w:tabs>
          <w:tab w:val="left" w:pos="3000"/>
        </w:tabs>
        <w:rPr>
          <w:rFonts w:ascii="Arial" w:cs="Arial" w:eastAsia="Arial" w:hAnsi="Arial"/>
          <w:sz w:val="20"/>
          <w:szCs w:val="20"/>
        </w:rPr>
      </w:pPr>
      <w:r w:rsidDel="00000000" w:rsidR="00000000" w:rsidRPr="00000000">
        <w:rPr>
          <w:rFonts w:ascii="Arial" w:cs="Arial" w:eastAsia="Arial" w:hAnsi="Arial"/>
          <w:sz w:val="20"/>
          <w:szCs w:val="20"/>
          <w:rtl w:val="0"/>
        </w:rPr>
        <w:t xml:space="preserve">M. +41 79 616 86 72                     M. +41 79 120 00 28       </w:t>
      </w:r>
    </w:p>
    <w:sectPr>
      <w:headerReference r:id="rId14" w:type="default"/>
      <w:pgSz w:h="16838" w:w="11906"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uzanne Letren" w:id="0" w:date="2022-05-31T15:27:32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vérifier le lien partout sur les versions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1162918" cy="1120744"/>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2918" cy="112074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179070</wp:posOffset>
          </wp:positionV>
          <wp:extent cx="498474" cy="888682"/>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498474" cy="88868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709930</wp:posOffset>
          </wp:positionH>
          <wp:positionV relativeFrom="paragraph">
            <wp:posOffset>217170</wp:posOffset>
          </wp:positionV>
          <wp:extent cx="967740" cy="77470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967740" cy="774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Hyperlink">
    <w:name w:val="Hyperlink"/>
    <w:basedOn w:val="DefaultParagraphFont"/>
    <w:uiPriority w:val="99"/>
    <w:unhideWhenUsed w:val="1"/>
    <w:rsid w:val="008C003E"/>
    <w:rPr>
      <w:color w:val="0000ff" w:themeColor="hyperlink"/>
      <w:u w:val="single"/>
    </w:rPr>
  </w:style>
  <w:style w:type="character" w:styleId="UnresolvedMention">
    <w:name w:val="Unresolved Mention"/>
    <w:basedOn w:val="DefaultParagraphFont"/>
    <w:uiPriority w:val="99"/>
    <w:semiHidden w:val="1"/>
    <w:unhideWhenUsed w:val="1"/>
    <w:rsid w:val="008C003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lab-switzerland.ch/" TargetMode="External"/><Relationship Id="rId10" Type="http://schemas.openxmlformats.org/officeDocument/2006/relationships/hyperlink" Target="http://www.sba2030.ch" TargetMode="External"/><Relationship Id="rId13" Type="http://schemas.openxmlformats.org/officeDocument/2006/relationships/hyperlink" Target="mailto:rohan.sant@voxia.ch" TargetMode="External"/><Relationship Id="rId12" Type="http://schemas.openxmlformats.org/officeDocument/2006/relationships/hyperlink" Target="mailto:philippe.cathelaz@voxia.ch"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online.flippingbook.com/view/462812568/" TargetMode="Externa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OjuMiF3w4jVOcdFv0IvFM2R/pA==">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2022-05-30T15:28:00Z</dcterms:created>
  <dc:creator>Valentina Parrotta</dc:creator>
</cp:coreProperties>
</file>